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8E" w:rsidRDefault="007F1E8E">
      <w:r>
        <w:t>Муниципальное задание  не формируется, так как МКУК «ПМЦБ» является казённым учреждением.</w:t>
      </w:r>
    </w:p>
    <w:p w:rsidR="00FB4468" w:rsidRDefault="007F1E8E">
      <w:r>
        <w:t xml:space="preserve">Согласно Федеральному закону от 08.05.2010 N 83-ФЗ государственное (муниципальное) задание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 распорядителя бюджетных средств. </w:t>
      </w:r>
      <w:r>
        <w:br/>
      </w:r>
      <w:r>
        <w:br/>
        <w:t xml:space="preserve">Казенные учреждения формируют государственные (муниципальные) задания согласно пунктам 3, 4 статьи 69.2 Бюджетного кодекса Российской Федерации. </w:t>
      </w:r>
      <w:r>
        <w:br/>
      </w:r>
      <w:r>
        <w:br/>
        <w:t xml:space="preserve">Для казенных учреждений государственное (муниципальное) задание может не формироваться, так как оно утверждается не для всех казенных учреждений, а только для тех, которых определил своим решением главный распорядитель бюджетных средств. </w:t>
      </w:r>
      <w:r>
        <w:br/>
      </w:r>
      <w:r>
        <w:br/>
        <w:t>Если государственное задание учреждения не доведено федеральным органом исполнительной власти РФ, субъекта Федерации или муниципального образования, который осуществляет полномочия главного распорядителя средств федерального бюджета – сведения "Информация о государственном (муниципальном) задании и его исполнении" в составе структурированной информации об учреждении на Официальном сайте не предоставляется.</w:t>
      </w:r>
    </w:p>
    <w:sectPr w:rsidR="00FB4468" w:rsidSect="00F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8E"/>
    <w:rsid w:val="007F1E8E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2019-06-26T07:48:00Z</dcterms:created>
  <dcterms:modified xsi:type="dcterms:W3CDTF">2019-06-26T07:51:00Z</dcterms:modified>
</cp:coreProperties>
</file>